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太和周易释万迷，武当文化灵天下</w:t>
      </w:r>
    </w:p>
    <w:p>
      <w:r>
        <w:rPr>
          <w:rFonts w:ascii="宋体" w:hAnsi="宋体" w:eastAsia="宋体"/>
          <w:sz w:val="24"/>
        </w:rPr>
        <w:t>武当山周易研究会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太和周易释万迷，武当文化灵天下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武当山周易研究会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本书出售、求购地址：https://www.jiaokey.com/book/detail/13505260.html</w:t>
      </w:r>
    </w:p>
    <w:p>
      <w:r>
        <w:t>更多相关图书推荐：https://www.jiaokey.com</w:t>
      </w:r>
    </w:p>
    <w:p>
      <w:r>
        <w:t>武当山周易研究会 其他作品：https://www.jiaokey.com/tag/武当山周易研究会.html</w:t>
      </w:r>
    </w:p>
    <w:p>
      <w:r>
        <w:t>关键词搜索：https://www.jiaokey.com/tag/太和周易释万迷，武当文化灵天下.html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