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简化武当剑</w:t>
      </w:r>
    </w:p>
    <w:p>
      <w:r>
        <w:rPr>
          <w:rFonts w:ascii="宋体" w:hAnsi="宋体" w:eastAsia="宋体"/>
          <w:sz w:val="24"/>
        </w:rPr>
        <w:t>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简化武当剑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中国·十堰市武当拳法研究会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本书出售、求购地址：https://www.jiaokey.com/book/detail/13505046.html</w:t>
      </w:r>
    </w:p>
    <w:p>
      <w:r>
        <w:t>更多相关图书推荐：https://www.jiaokey.com</w:t>
      </w:r>
    </w:p>
    <w:p>
      <w:r>
        <w:t>岳武著 其他作品：https://www.jiaokey.com/tag/岳武著.html</w:t>
      </w:r>
    </w:p>
    <w:p>
      <w:r>
        <w:t>中国·十堰市武当拳法研究会 出版图书：https://www.jiaokey.com/tag/中国·十堰市武当拳法研究会.html</w:t>
      </w:r>
    </w:p>
    <w:p>
      <w:r>
        <w:t>关键词搜索：https://www.jiaokey.com/tag/简化武当剑.html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