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女娲的故事</w:t>
      </w:r>
    </w:p>
    <w:p>
      <w:r>
        <w:rPr>
          <w:rFonts w:ascii="宋体" w:hAnsi="宋体" w:eastAsia="宋体"/>
          <w:sz w:val="24"/>
        </w:rPr>
        <w:t>袁琳撰文，罗明绘画；曹名权，华赋桂，沈贤勇策划；竹山县文联，竹山县旅游局主编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袁琳撰文，罗明绘画；曹名权，华赋桂，沈贤勇策划；竹山县文联，竹山县旅游局主编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本书出售、求购地址：https://www.jiaokey.com/book/detail/13504999.html</w:t>
      </w:r>
    </w:p>
    <w:p>
      <w:r>
        <w:t>更多相关图书推荐：https://www.jiaokey.com</w:t>
      </w:r>
    </w:p>
    <w:p>
      <w:r>
        <w:t>袁琳撰文，罗明绘画；曹名权，华赋桂，沈贤勇策划；竹山县文联，竹山县旅游局主编 其他作品：https://www.jiaokey.com/tag/袁琳撰文，罗明绘画；曹名权，华赋桂，沈贤勇策划；竹山县文联，竹山县旅游局主编.html</w:t>
      </w:r>
    </w:p>
    <w:p>
      <w:r>
        <w:t>关键词搜索：https://www.jiaokey.com/tag/女娲的故事.html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