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药理学、药物分析实验指导</w:t>
      </w:r>
    </w:p>
    <w:p>
      <w:r>
        <w:rPr>
          <w:rFonts w:ascii="宋体" w:hAnsi="宋体" w:eastAsia="宋体"/>
          <w:sz w:val="24"/>
        </w:rPr>
        <w:t>余麟，曾建国主编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药理学、药物分析实验指导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余麟，曾建国主编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南华大学药理研究室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本书出售、求购地址：https://www.jiaokey.com/book/detail/13504500.html</w:t>
      </w:r>
    </w:p>
    <w:p>
      <w:r>
        <w:t>更多相关图书推荐：https://www.jiaokey.com</w:t>
      </w:r>
    </w:p>
    <w:p>
      <w:r>
        <w:t>余麟，曾建国主编 其他作品：https://www.jiaokey.com/tag/余麟，曾建国主编.html</w:t>
      </w:r>
    </w:p>
    <w:p>
      <w:r>
        <w:t>南华大学药理研究室 出版图书：https://www.jiaokey.com/tag/南华大学药理研究室.html</w:t>
      </w:r>
    </w:p>
    <w:p>
      <w:r>
        <w:t>关键词搜索：https://www.jiaokey.com/tag/药理学、药物分析实验指导.html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