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行政单位会计制度讲解</w:t>
      </w:r>
    </w:p>
    <w:p>
      <w:r>
        <w:rPr>
          <w:rFonts w:ascii="宋体" w:hAnsi="宋体" w:eastAsia="宋体"/>
          <w:sz w:val="24"/>
        </w:rPr>
        <w:t>行政单位会计制度编审委员会编；陈均平主编；聂兴凯，王晨明，万寿琼副主编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行政单位会计制度编审委员会编；陈均平主编；聂兴凯，王晨明，万寿琼副主编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本书出售、求购地址：https://www.jiaokey.com/book/detail/13503284.html</w:t>
      </w:r>
    </w:p>
    <w:p>
      <w:r>
        <w:t>更多相关图书推荐：https://www.jiaokey.com</w:t>
      </w:r>
    </w:p>
    <w:p>
      <w:r>
        <w:t>行政单位会计制度编审委员会编；陈均平主编；聂兴凯，王晨明，万寿琼副主编 其他作品：https://www.jiaokey.com/tag/行政单位会计制度编审委员会编；陈均平主编；聂兴凯，王晨明，万寿琼副主编.html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关键词搜索：https://www.jiaokey.com/tag/行政单位会计制度讲解.html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