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穿越一生的底色</w:t>
      </w:r>
    </w:p>
    <w:p>
      <w:r>
        <w:rPr>
          <w:rFonts w:ascii="宋体" w:hAnsi="宋体" w:eastAsia="宋体"/>
          <w:sz w:val="24"/>
        </w:rPr>
        <w:t>丰子恺，（法）马塞尔·普鲁斯特等著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穿越一生的底色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丰子恺，（法）马塞尔·普鲁斯特等著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本书出售、求购地址：https://www.jiaokey.com/book/detail/13503207.html</w:t>
      </w:r>
    </w:p>
    <w:p>
      <w:r>
        <w:t>更多相关图书推荐：https://www.jiaokey.com</w:t>
      </w:r>
    </w:p>
    <w:p>
      <w:r>
        <w:t>丰子恺，（法）马塞尔·普鲁斯特等著 其他作品：https://www.jiaokey.com/tag/丰子恺，（法）马塞尔·普鲁斯特等著.html</w:t>
      </w:r>
    </w:p>
    <w:p>
      <w:r>
        <w:t>长江文艺出版社 出版图书：https://www.jiaokey.com/tag/长江文艺出版社.html</w:t>
      </w:r>
    </w:p>
    <w:p>
      <w:r>
        <w:t>关键词搜索：https://www.jiaokey.com/tag/穿越一生的底色.html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