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</w:t>
      </w:r>
    </w:p>
    <w:p>
      <w:r>
        <w:rPr>
          <w:rFonts w:ascii="宋体" w:hAnsi="宋体" w:eastAsia="宋体"/>
          <w:sz w:val="24"/>
        </w:rPr>
        <w:t>熊木兰，林向义主编；瞿红，王晓华，龚文杨等副主编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熊木兰，林向义主编；瞿红，王晓华，龚文杨等副主编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本书出售、求购地址：https://www.jiaokey.com/book/detail/13501641.html</w:t>
      </w:r>
    </w:p>
    <w:p>
      <w:r>
        <w:t>更多相关图书推荐：https://www.jiaokey.com</w:t>
      </w:r>
    </w:p>
    <w:p>
      <w:r>
        <w:t>熊木兰，林向义主编；瞿红，王晓华，龚文杨等副主编 其他作品：https://www.jiaokey.com/tag/熊木兰，林向义主编；瞿红，王晓华，龚文杨等副主编.html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