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贷款法律实务</w:t>
      </w:r>
    </w:p>
    <w:p>
      <w:r>
        <w:rPr>
          <w:rFonts w:ascii="宋体" w:hAnsi="宋体" w:eastAsia="宋体"/>
          <w:sz w:val="24"/>
        </w:rPr>
        <w:t>王天国，李维，罗峰强编著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王天国，李维，罗峰强编著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十堰市车城律师事务所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本书出售、求购地址：https://www.jiaokey.com/book/detail/13499100.html</w:t>
      </w:r>
    </w:p>
    <w:p>
      <w:r>
        <w:t>更多相关图书推荐：https://www.jiaokey.com</w:t>
      </w:r>
    </w:p>
    <w:p>
      <w:r>
        <w:t>王天国，李维，罗峰强编著 其他作品：https://www.jiaokey.com/tag/王天国，李维，罗峰强编著.html</w:t>
      </w:r>
    </w:p>
    <w:p>
      <w:r>
        <w:t>十堰市车城律师事务所 出版图书：https://www.jiaokey.com/tag/十堰市车城律师事务所.html</w:t>
      </w:r>
    </w:p>
    <w:p>
      <w:r>
        <w:t>关键词搜索：https://www.jiaokey.com/tag/贷款法律实务.html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