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公民必读九法一例</w:t>
      </w:r>
    </w:p>
    <w:p>
      <w:r>
        <w:rPr>
          <w:rFonts w:ascii="宋体" w:hAnsi="宋体" w:eastAsia="宋体"/>
          <w:sz w:val="24"/>
        </w:rPr>
        <w:t>湖北省十堰市司法局编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公民必读九法一例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湖北省十堰市司法局编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本书出售、求购地址：https://www.jiaokey.com/book/detail/13499069.html</w:t>
      </w:r>
    </w:p>
    <w:p>
      <w:r>
        <w:t>更多相关图书推荐：https://www.jiaokey.com</w:t>
      </w:r>
    </w:p>
    <w:p>
      <w:r>
        <w:t>湖北省十堰市司法局编 其他作品：https://www.jiaokey.com/tag/湖北省十堰市司法局编.html</w:t>
      </w:r>
    </w:p>
    <w:p>
      <w:r>
        <w:t>关键词搜索：https://www.jiaokey.com/tag/公民必读九法一例.html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