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中国民族统计年鉴  2012</w:t>
      </w:r>
    </w:p>
    <w:p>
      <w:r>
        <w:rPr>
          <w:rFonts w:ascii="宋体" w:hAnsi="宋体" w:eastAsia="宋体"/>
          <w:sz w:val="24"/>
        </w:rPr>
        <w:t>乐长虹，盛来运主编；国家民族事务委员会经济发展司，国家统计局国民经济综合统计司编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乐长虹，盛来运主编；国家民族事务委员会经济发展司，国家统计局国民经济综合统计司编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本书出售、求购地址：https://www.jiaokey.com/book/detail/13498789.html</w:t>
      </w:r>
    </w:p>
    <w:p>
      <w:r>
        <w:t>更多相关图书推荐：https://www.jiaokey.com</w:t>
      </w:r>
    </w:p>
    <w:p>
      <w:r>
        <w:t>乐长虹，盛来运主编；国家民族事务委员会经济发展司，国家统计局国民经济综合统计司编 其他作品：https://www.jiaokey.com/tag/乐长虹，盛来运主编；国家民族事务委员会经济发展司，国家统计局国民经济综合统计司编.html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关键词搜索：https://www.jiaokey.com/tag/中国民族统计年鉴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