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流动人口权利救济问题研究＝Remedy for rights of floating population in China</w:t>
      </w:r>
    </w:p>
    <w:p>
      <w:r>
        <w:rPr>
          <w:rFonts w:ascii="宋体" w:hAnsi="宋体" w:eastAsia="宋体"/>
          <w:sz w:val="24"/>
        </w:rPr>
        <w:t>熊光清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流动人口权利救济问题研究＝Remedy for rights of floating population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本书出售、求购地址：https://www.jiaokey.com/book/detail/13498755.html</w:t>
      </w:r>
    </w:p>
    <w:p>
      <w:r>
        <w:t>更多相关图书推荐：https://www.jiaokey.com</w:t>
      </w:r>
    </w:p>
    <w:p>
      <w:r>
        <w:t>熊光清 其他作品：https://www.jiaokey.com/tag/熊光清.html</w:t>
      </w:r>
    </w:p>
    <w:p>
      <w:r>
        <w:t>关键词搜索：https://www.jiaokey.com/tag/流动人口权利救济问题研究＝Remedy for rights of floating population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