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类编皇朝大事记讲义  类编皇朝中兴大事记讲义</w:t>
      </w:r>
    </w:p>
    <w:p>
      <w:r>
        <w:rPr>
          <w:rFonts w:ascii="宋体" w:hAnsi="宋体" w:eastAsia="宋体"/>
          <w:sz w:val="24"/>
        </w:rPr>
        <w:t>（南宋）吕中撰；张其凡，白晓霞整理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类编皇朝大事记讲义  类编皇朝中兴大事记讲义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（南宋）吕中撰；张其凡，白晓霞整理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本书出售、求购地址：https://www.jiaokey.com/book/detail/13498716.html</w:t>
      </w:r>
    </w:p>
    <w:p>
      <w:r>
        <w:t>更多相关图书推荐：https://www.jiaokey.com</w:t>
      </w:r>
    </w:p>
    <w:p>
      <w:r>
        <w:t>（南宋）吕中撰；张其凡，白晓霞整理 其他作品：https://www.jiaokey.com/tag/（南宋）吕中撰；张其凡，白晓霞整理.html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关键词搜索：https://www.jiaokey.com/tag/类编皇朝大事记讲义  类编皇朝中兴大事记讲义.html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