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文学背后的世界  民国文人写作、出版秘事</w:t>
      </w:r>
    </w:p>
    <w:p>
      <w:r>
        <w:rPr>
          <w:rFonts w:ascii="宋体" w:hAnsi="宋体" w:eastAsia="宋体"/>
          <w:sz w:val="24"/>
        </w:rPr>
        <w:t>姚一鸣著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文学背后的世界  民国文人写作、出版秘事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本书出售、求购地址：https://www.jiaokey.com/book/detail/13498670.html</w:t>
      </w:r>
    </w:p>
    <w:p>
      <w:r>
        <w:t>更多相关图书推荐：https://www.jiaokey.com</w:t>
      </w:r>
    </w:p>
    <w:p>
      <w:r>
        <w:t>姚一鸣著 其他作品：https://www.jiaokey.com/tag/姚一鸣著.html</w:t>
      </w:r>
    </w:p>
    <w:p>
      <w:r>
        <w:t>新锐文创 出版图书：https://www.jiaokey.com/tag/新锐文创.html</w:t>
      </w:r>
    </w:p>
    <w:p>
      <w:r>
        <w:t>关键词搜索：https://www.jiaokey.com/tag/文学背后的世界  民国文人写作、出版秘事.html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