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我国物权立法难点问题研究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我国物权立法难点问题研究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本书出售、求购地址：https://www.jiaokey.com/book/detail/13497892.html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关键词搜索：https://www.jiaokey.com/tag/我国物权立法难点问题研究.html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