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平衡计分卡与公司风险内控  经典案例解析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平衡计分卡与公司风险内控  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本书出售、求购地址：https://www.jiaokey.com/book/detail/13497780.html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关键词搜索：https://www.jiaokey.com/tag/平衡计分卡与公司风险内控  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