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农工风采  纪念农工党长春市委成立20周年</w:t>
      </w:r>
    </w:p>
    <w:p>
      <w:r>
        <w:rPr>
          <w:rFonts w:ascii="宋体" w:hAnsi="宋体" w:eastAsia="宋体"/>
          <w:sz w:val="24"/>
        </w:rPr>
        <w:t>秦序主编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农工风采  纪念农工党长春市委成立20周年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中国农工民主党长春市委员会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本书出售、求购地址：https://www.jiaokey.com/book/detail/13496860.html</w:t>
      </w:r>
    </w:p>
    <w:p>
      <w:r>
        <w:t>更多相关图书推荐：https://www.jiaokey.com</w:t>
      </w:r>
    </w:p>
    <w:p>
      <w:r>
        <w:t>秦序主编 其他作品：https://www.jiaokey.com/tag/秦序主编.html</w:t>
      </w:r>
    </w:p>
    <w:p>
      <w:r>
        <w:t>中国农工民主党长春市委员会 出版图书：https://www.jiaokey.com/tag/中国农工民主党长春市委员会.html</w:t>
      </w:r>
    </w:p>
    <w:p>
      <w:r>
        <w:t>关键词搜索：https://www.jiaokey.com/tag/农工风采  纪念农工党长春市委成立20周年.html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