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长春市政协十届三次常委会《长春率先在全省实现全面小康战略与对策》</w:t>
      </w:r>
    </w:p>
    <w:p>
      <w:r>
        <w:rPr>
          <w:rFonts w:ascii="宋体" w:hAnsi="宋体" w:eastAsia="宋体"/>
          <w:sz w:val="24"/>
        </w:rPr>
        <w:t>长春市政协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长春市政协十届三次常委会《长春率先在全省实现全面小康战略与对策》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长春市政协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本书出售、求购地址：https://www.jiaokey.com/book/detail/13496759.html</w:t>
      </w:r>
    </w:p>
    <w:p>
      <w:r>
        <w:t>更多相关图书推荐：https://www.jiaokey.com</w:t>
      </w:r>
    </w:p>
    <w:p>
      <w:r>
        <w:t>长春市政协 其他作品：https://www.jiaokey.com/tag/长春市政协.html</w:t>
      </w:r>
    </w:p>
    <w:p>
      <w:r>
        <w:t>关键词搜索：https://www.jiaokey.com/tag/长春市政协十届三次常委会《长春率先在全省实现全面小康战略与对策》.html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