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钦定盛京通志  18  卷28</w:t>
      </w:r>
    </w:p>
    <w:p>
      <w:r>
        <w:rPr>
          <w:rFonts w:ascii="宋体" w:hAnsi="宋体" w:eastAsia="宋体"/>
          <w:sz w:val="24"/>
        </w:rPr>
        <w:t>（清）阿桂等修吧（清）刘谨之等纂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钦定盛京通志  18  卷28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（清）阿桂等修吧（清）刘谨之等纂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乾隆四十三年殿本排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本书出售、求购地址：https://www.jiaokey.com/book/detail/13496290.html</w:t>
      </w:r>
    </w:p>
    <w:p>
      <w:r>
        <w:t>更多相关图书推荐：https://www.jiaokey.com</w:t>
      </w:r>
    </w:p>
    <w:p>
      <w:r>
        <w:t>（清）阿桂等修吧（清）刘谨之等纂 其他作品：https://www.jiaokey.com/tag/（清）阿桂等修吧（清）刘谨之等纂.html</w:t>
      </w:r>
    </w:p>
    <w:p>
      <w:r>
        <w:t>乾隆四十三年殿本排 出版图书：https://www.jiaokey.com/tag/乾隆四十三年殿本排.html</w:t>
      </w:r>
    </w:p>
    <w:p>
      <w:r>
        <w:t>关键词搜索：https://www.jiaokey.com/tag/钦定盛京通志  18  卷28.html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