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药事管理与法规  2014</w:t>
      </w:r>
    </w:p>
    <w:p>
      <w:r>
        <w:rPr>
          <w:rFonts w:ascii="宋体" w:hAnsi="宋体" w:eastAsia="宋体"/>
          <w:sz w:val="24"/>
        </w:rPr>
        <w:t>国家执业药师资格考试命题研究专家组编写；胡明，周乃彤主编；江滨，吴江玥，陈永法等编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药事管理与法规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国家执业药师资格考试命题研究专家组编写；胡明，周乃彤主编；江滨，吴江玥，陈永法等编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本书出售、求购地址：https://www.jiaokey.com/book/detail/13495861.html</w:t>
      </w:r>
    </w:p>
    <w:p>
      <w:r>
        <w:t>更多相关图书推荐：https://www.jiaokey.com</w:t>
      </w:r>
    </w:p>
    <w:p>
      <w:r>
        <w:t>国家执业药师资格考试命题研究专家组编写；胡明，周乃彤主编；江滨，吴江玥，陈永法等编 其他作品：https://www.jiaokey.com/tag/国家执业药师资格考试命题研究专家组编写；胡明，周乃彤主编；江滨，吴江玥，陈永法等编.html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关键词搜索：https://www.jiaokey.com/tag/药事管理与法规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