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肝功能不全患者治疗临床药师指导手册</w:t>
      </w:r>
    </w:p>
    <w:p>
      <w:r>
        <w:rPr>
          <w:rFonts w:ascii="宋体" w:hAnsi="宋体" w:eastAsia="宋体"/>
          <w:sz w:val="24"/>
        </w:rPr>
        <w:t>文爱东主编；王婧雯，张琰，栗艳等副主编；徐有青，王孝蓉主审；袁锁中，赵志刚，王爱国总主编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肝功能不全患者治疗临床药师指导手册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文爱东主编；王婧雯，张琰，栗艳等副主编；徐有青，王孝蓉主审；袁锁中，赵志刚，王爱国总主编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本书出售、求购地址：https://www.jiaokey.com/book/detail/13495857.html</w:t>
      </w:r>
    </w:p>
    <w:p>
      <w:r>
        <w:t>更多相关图书推荐：https://www.jiaokey.com</w:t>
      </w:r>
    </w:p>
    <w:p>
      <w:r>
        <w:t>文爱东主编；王婧雯，张琰，栗艳等副主编；徐有青，王孝蓉主审；袁锁中，赵志刚，王爱国总主编 其他作品：https://www.jiaokey.com/tag/文爱东主编；王婧雯，张琰，栗艳等副主编；徐有青，王孝蓉主审；袁锁中，赵志刚，王爱国总主编.html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关键词搜索：https://www.jiaokey.com/tag/肝功能不全患者治疗临床药师指导手册.html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