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临床技能操作规程</w:t>
      </w:r>
    </w:p>
    <w:p>
      <w:r>
        <w:rPr>
          <w:rFonts w:ascii="宋体" w:hAnsi="宋体" w:eastAsia="宋体"/>
          <w:sz w:val="24"/>
        </w:rPr>
        <w:t>林丽，向志刚，杨树升主编；田志良，黄琼霞副主编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临床技能操作规程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林丽，向志刚，杨树升主编；田志良，黄琼霞副主编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本书出售、求购地址：https://www.jiaokey.com/book/detail/13494287.html</w:t>
      </w:r>
    </w:p>
    <w:p>
      <w:r>
        <w:t>更多相关图书推荐：https://www.jiaokey.com</w:t>
      </w:r>
    </w:p>
    <w:p>
      <w:r>
        <w:t>林丽，向志刚，杨树升主编；田志良，黄琼霞副主编 其他作品：https://www.jiaokey.com/tag/林丽，向志刚，杨树升主编；田志良，黄琼霞副主编.html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关键词搜索：https://www.jiaokey.com/tag/临床技能操作规程.html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