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民间私藏民国时期暨战后台湾资料汇编  政治篇续篇  第14册</w:t>
      </w:r>
    </w:p>
    <w:p>
      <w:r>
        <w:rPr>
          <w:rFonts w:ascii="宋体" w:hAnsi="宋体" w:eastAsia="宋体"/>
          <w:sz w:val="24"/>
        </w:rPr>
        <w:t>杨莲福，陈谦主编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民间私藏民国时期暨战后台湾资料汇编  政治篇续篇  第14册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杨莲福，陈谦主编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博扬文化事业有限公司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本书出售、求购地址：https://www.jiaokey.com/book/detail/13494184.html</w:t>
      </w:r>
    </w:p>
    <w:p>
      <w:r>
        <w:t>更多相关图书推荐：https://www.jiaokey.com</w:t>
      </w:r>
    </w:p>
    <w:p>
      <w:r>
        <w:t>杨莲福，陈谦主编 其他作品：https://www.jiaokey.com/tag/杨莲福，陈谦主编.html</w:t>
      </w:r>
    </w:p>
    <w:p>
      <w:r>
        <w:t>博扬文化事业有限公司 出版图书：https://www.jiaokey.com/tag/博扬文化事业有限公司.html</w:t>
      </w:r>
    </w:p>
    <w:p>
      <w:r>
        <w:t>关键词搜索：https://www.jiaokey.com/tag/民间私藏民国时期暨战后台湾资料汇编  政治篇续篇  第14册.html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