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国中小学废并校后之闲置校舍活化成效与检讨专案调查研究报告</w:t>
      </w:r>
    </w:p>
    <w:p>
      <w:r>
        <w:rPr>
          <w:rFonts w:ascii="宋体" w:hAnsi="宋体" w:eastAsia="宋体"/>
          <w:sz w:val="24"/>
        </w:rPr>
        <w:t>监察院编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国中小学废并校后之闲置校舍活化成效与检讨专案调查研究报告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本书出售、求购地址：https://www.jiaokey.com/book/detail/13493974.html</w:t>
      </w:r>
    </w:p>
    <w:p>
      <w:r>
        <w:t>更多相关图书推荐：https://www.jiaokey.com</w:t>
      </w:r>
    </w:p>
    <w:p>
      <w:r>
        <w:t>监察院编 其他作品：https://www.jiaokey.com/tag/监察院编.html</w:t>
      </w:r>
    </w:p>
    <w:p>
      <w:r>
        <w:t>监察院 出版图书：https://www.jiaokey.com/tag/监察院.html</w:t>
      </w:r>
    </w:p>
    <w:p>
      <w:r>
        <w:t>关键词搜索：https://www.jiaokey.com/tag/国中小学废并校后之闲置校舍活化成效与检讨专案调查研究报告.html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