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数据可视化的基本原理与方法</w:t>
      </w:r>
    </w:p>
    <w:p>
      <w:r>
        <w:rPr>
          <w:rFonts w:ascii="宋体" w:hAnsi="宋体" w:eastAsia="宋体"/>
          <w:sz w:val="24"/>
        </w:rPr>
        <w:t>陈为，张嵩，鲁爱东编著；彭群生主审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数据可视化的基本原理与方法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陈为，张嵩，鲁爱东编著；彭群生主审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本书出售、求购地址：https://www.jiaokey.com/book/detail/13493931.html</w:t>
      </w:r>
    </w:p>
    <w:p>
      <w:r>
        <w:t>更多相关图书推荐：https://www.jiaokey.com</w:t>
      </w:r>
    </w:p>
    <w:p>
      <w:r>
        <w:t>陈为，张嵩，鲁爱东编著；彭群生主审 其他作品：https://www.jiaokey.com/tag/陈为，张嵩，鲁爱东编著；彭群生主审.html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关键词搜索：https://www.jiaokey.com/tag/数据可视化的基本原理与方法.html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