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心之拓朴  1895事件后的伦理重构</w:t>
      </w:r>
    </w:p>
    <w:p>
      <w:r>
        <w:rPr>
          <w:rFonts w:ascii="宋体" w:hAnsi="宋体" w:eastAsia="宋体"/>
          <w:sz w:val="24"/>
        </w:rPr>
        <w:t>刘纪蕙著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心之拓朴  1895事件后的伦理重构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本书出售、求购地址：https://www.jiaokey.com/book/detail/13493820.html</w:t>
      </w:r>
    </w:p>
    <w:p>
      <w:r>
        <w:t>更多相关图书推荐：https://www.jiaokey.com</w:t>
      </w:r>
    </w:p>
    <w:p>
      <w:r>
        <w:t>刘纪蕙著 其他作品：https://www.jiaokey.com/tag/刘纪蕙著.html</w:t>
      </w:r>
    </w:p>
    <w:p>
      <w:r>
        <w:t>行人文化实验室 出版图书：https://www.jiaokey.com/tag/行人文化实验室.html</w:t>
      </w:r>
    </w:p>
    <w:p>
      <w:r>
        <w:t>关键词搜索：https://www.jiaokey.com/tag/心之拓朴  1895事件后的伦理重构.html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