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临床低视力学</w:t>
      </w:r>
    </w:p>
    <w:p>
      <w:r>
        <w:rPr>
          <w:rFonts w:ascii="宋体" w:hAnsi="宋体" w:eastAsia="宋体"/>
          <w:sz w:val="24"/>
        </w:rPr>
        <w:t>孙葆忱，胡爱莲主编；郑远远，杨晓慧副主编；马丽萍，王雁，刘博等编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临床低视力学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孙葆忱，胡爱莲主编；郑远远，杨晓慧副主编；马丽萍，王雁，刘博等编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本书出售、求购地址：https://www.jiaokey.com/book/detail/13490693.html</w:t>
      </w:r>
    </w:p>
    <w:p>
      <w:r>
        <w:t>更多相关图书推荐：https://www.jiaokey.com</w:t>
      </w:r>
    </w:p>
    <w:p>
      <w:r>
        <w:t>孙葆忱，胡爱莲主编；郑远远，杨晓慧副主编；马丽萍，王雁，刘博等编 其他作品：https://www.jiaokey.com/tag/孙葆忱，胡爱莲主编；郑远远，杨晓慧副主编；马丽萍，王雁，刘博等编.html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关键词搜索：https://www.jiaokey.com/tag/临床低视力学.html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