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高职院校人文素质教育论纲</w:t>
      </w:r>
    </w:p>
    <w:p>
      <w:r>
        <w:rPr>
          <w:rFonts w:ascii="宋体" w:hAnsi="宋体" w:eastAsia="宋体"/>
          <w:sz w:val="24"/>
        </w:rPr>
        <w:t>浙江建设职业技术学院高职教育研究所著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高职院校人文素质教育论纲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浙江建设职业技术学院高职教育研究所著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本书出售、求购地址：https://www.jiaokey.com/book/detail/13490190.html</w:t>
      </w:r>
    </w:p>
    <w:p>
      <w:r>
        <w:t>更多相关图书推荐：https://www.jiaokey.com</w:t>
      </w:r>
    </w:p>
    <w:p>
      <w:r>
        <w:t>浙江建设职业技术学院高职教育研究所著 其他作品：https://www.jiaokey.com/tag/浙江建设职业技术学院高职教育研究所著.html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关键词搜索：https://www.jiaokey.com/tag/高职院校人文素质教育论纲.html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