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合法性视角下制度距离对中国跨国公司国际市场进入模式的影响研究</w:t>
      </w:r>
    </w:p>
    <w:p>
      <w:r>
        <w:rPr>
          <w:rFonts w:ascii="宋体" w:hAnsi="宋体" w:eastAsia="宋体"/>
          <w:sz w:val="24"/>
        </w:rPr>
        <w:t>陈怀超著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合法性视角下制度距离对中国跨国公司国际市场进入模式的影响研究</w:t>
            </w:r>
          </w:p>
        </w:tc>
      </w:tr>
      <w:tr>
        <w:tc>
          <w:tcPr>
            <w:tcW w:type="dxa" w:w="4320"/>
          </w:tcPr>
          <w:p>
            <w:r>
              <w:t>作者</w:t>
            </w:r>
          </w:p>
        </w:tc>
        <w:tc>
          <w:tcPr>
            <w:tcW w:type="dxa" w:w="4320"/>
          </w:tcPr>
          <w:p>
            <w:r>
              <w:t>陈怀超著</w:t>
            </w:r>
          </w:p>
        </w:tc>
      </w:tr>
      <w:tr>
        <w:tc>
          <w:tcPr>
            <w:tcW w:type="dxa" w:w="4320"/>
          </w:tcPr>
          <w:p>
            <w:r>
              <w:t>出版社</w:t>
            </w:r>
          </w:p>
        </w:tc>
        <w:tc>
          <w:tcPr>
            <w:tcW w:type="dxa" w:w="4320"/>
          </w:tcPr>
          <w:p>
            <w:r>
              <w:t>北京：经济科学出版社</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296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本书出售、求购地址：https://www.jiaokey.com/book/detail/13489236.html</w:t>
      </w:r>
    </w:p>
    <w:p>
      <w:r>
        <w:t>更多相关图书推荐：https://www.jiaokey.com</w:t>
      </w:r>
    </w:p>
    <w:p>
      <w:r>
        <w:t>陈怀超著 其他作品：https://www.jiaokey.com/tag/陈怀超著.html</w:t>
      </w:r>
    </w:p>
    <w:p>
      <w:r>
        <w:t>北京：经济科学出版社 出版图书：https://www.jiaokey.com/tag/北京：经济科学出版社.html</w:t>
      </w:r>
    </w:p>
    <w:p>
      <w:r>
        <w:t>关键词搜索：https://www.jiaokey.com/tag/合法性视角下制度距离对中国跨国公司国际市场进入模式的影响研究.html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