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超级羽毛球技术</w:t>
      </w:r>
    </w:p>
    <w:p>
      <w:r>
        <w:rPr>
          <w:rFonts w:ascii="宋体" w:hAnsi="宋体" w:eastAsia="宋体"/>
          <w:sz w:val="24"/>
        </w:rPr>
        <w:t>田儿贤一著；张世响，金晓平，陈思淼，田青译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超级羽毛球技术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田儿贤一著；张世响，金晓平，陈思淼，田青译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本书出售、求购地址：https://www.jiaokey.com/book/detail/13487240.html</w:t>
      </w:r>
    </w:p>
    <w:p>
      <w:r>
        <w:t>更多相关图书推荐：https://www.jiaokey.com</w:t>
      </w:r>
    </w:p>
    <w:p>
      <w:r>
        <w:t>田儿贤一著；张世响，金晓平，陈思淼，田青译 其他作品：https://www.jiaokey.com/tag/田儿贤一著；张世响，金晓平，陈思淼，田青译.html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关键词搜索：https://www.jiaokey.com/tag/超级羽毛球技术.html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