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家族财富税收优化  高净值客户投资策略</w:t>
      </w:r>
    </w:p>
    <w:p>
      <w:r>
        <w:rPr>
          <w:rFonts w:ascii="宋体" w:hAnsi="宋体" w:eastAsia="宋体"/>
          <w:sz w:val="24"/>
        </w:rPr>
        <w:t>（美）尼尔J.甘农著；徐长征，程旭，梁紫晨译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家族财富税收优化  高净值客户投资策略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（美）尼尔J.甘农著；徐长征，程旭，梁紫晨译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本书出售、求购地址：https://www.jiaokey.com/book/detail/13487107.html</w:t>
      </w:r>
    </w:p>
    <w:p>
      <w:r>
        <w:t>更多相关图书推荐：https://www.jiaokey.com</w:t>
      </w:r>
    </w:p>
    <w:p>
      <w:r>
        <w:t>（美）尼尔J.甘农著；徐长征，程旭，梁紫晨译 其他作品：https://www.jiaokey.com/tag/（美）尼尔J.甘农著；徐长征，程旭，梁紫晨译.html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关键词搜索：https://www.jiaokey.com/tag/家族财富税收优化  高净值客户投资策略.html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