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一种开源的设计实现方法</w:t>
      </w:r>
    </w:p>
    <w:p>
      <w:r>
        <w:rPr>
          <w:rFonts w:ascii="宋体" w:hAnsi="宋体" w:eastAsia="宋体"/>
          <w:sz w:val="24"/>
        </w:rPr>
        <w:t>（中国台湾）YING-DARLINREN-HUNGHWANG，（美）FREDBAKER著；陈向阳，吴云韬，徐莹译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一种开源的设计实现方法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（中国台湾）YING-DARLINREN-HUNGHWANG，（美）FREDBAKER著；陈向阳，吴云韬，徐莹译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本书出售、求购地址：https://www.jiaokey.com/book/detail/13486976.html</w:t>
      </w:r>
    </w:p>
    <w:p>
      <w:r>
        <w:t>更多相关图书推荐：https://www.jiaokey.com</w:t>
      </w:r>
    </w:p>
    <w:p>
      <w:r>
        <w:t>（中国台湾）YING-DARLINREN-HUNGHWANG，（美）FREDBAKER著；陈向阳，吴云韬，徐莹译 其他作品：https://www.jiaokey.com/tag/（中国台湾）YING-DARLINREN-HUNGHWANG，（美）FREDBAKER著；陈向阳，吴云韬，徐莹译.html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  一种开源的设计实现方法.html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