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奥巴马政府第一任期对华政策析论：寻求应对中国崛起的非零和关系模式</w:t>
      </w:r>
    </w:p>
    <w:p>
      <w:r>
        <w:rPr>
          <w:rFonts w:ascii="宋体" w:hAnsi="宋体" w:eastAsia="宋体"/>
          <w:sz w:val="24"/>
        </w:rPr>
        <w:t>杨文静著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奥巴马政府第一任期对华政策析论：寻求应对中国崛起的非零和关系模式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本书出售、求购地址：https://www.jiaokey.com/book/detail/13486726.html</w:t>
      </w:r>
    </w:p>
    <w:p>
      <w:r>
        <w:t>更多相关图书推荐：https://www.jiaokey.com</w:t>
      </w:r>
    </w:p>
    <w:p>
      <w:r>
        <w:t>杨文静著 其他作品：https://www.jiaokey.com/tag/杨文静著.html</w:t>
      </w:r>
    </w:p>
    <w:p>
      <w:r>
        <w:t>中央编译出版社 出版图书：https://www.jiaokey.com/tag/中央编译出版社.html</w:t>
      </w:r>
    </w:p>
    <w:p>
      <w:r>
        <w:t>关键词搜索：https://www.jiaokey.com/tag/奥巴马政府第一任期对华政策析论：寻求应对中国崛起的非零和关系模式.html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