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经济应用数学基础（二）线性代数全程学习指导与习题精解（人大4版）</w:t>
      </w:r>
    </w:p>
    <w:p>
      <w:r>
        <w:rPr>
          <w:rFonts w:ascii="宋体" w:hAnsi="宋体" w:eastAsia="宋体"/>
          <w:sz w:val="24"/>
        </w:rPr>
        <w:t>寇冰煜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经济应用数学基础（二）线性代数全程学习指导与习题精解（人大4版）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寇冰煜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本书出售、求购地址：https://www.jiaokey.com/book/detail/13486493.html</w:t>
      </w:r>
    </w:p>
    <w:p>
      <w:r>
        <w:t>更多相关图书推荐：https://www.jiaokey.com</w:t>
      </w:r>
    </w:p>
    <w:p>
      <w:r>
        <w:t>寇冰煜 其他作品：https://www.jiaokey.com/tag/寇冰煜.html</w:t>
      </w:r>
    </w:p>
    <w:p>
      <w:r>
        <w:t>关键词搜索：https://www.jiaokey.com/tag/经济应用数学基础（二）线性代数全程学习指导与习题精解（人大4版）.html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