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</w:t>
      </w:r>
    </w:p>
    <w:p>
      <w:r>
        <w:rPr>
          <w:rFonts w:ascii="宋体" w:hAnsi="宋体" w:eastAsia="宋体"/>
          <w:sz w:val="24"/>
        </w:rPr>
        <w:t>武汉工学院顾士俊编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武汉工学院顾士俊编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湖南省机械工程学会技术经济管理经研究会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本书出售、求购地址：https://www.jiaokey.com/book/detail/13483555.html</w:t>
      </w:r>
    </w:p>
    <w:p>
      <w:r>
        <w:t>更多相关图书推荐：https://www.jiaokey.com</w:t>
      </w:r>
    </w:p>
    <w:p>
      <w:r>
        <w:t>武汉工学院顾士俊编 其他作品：https://www.jiaokey.com/tag/武汉工学院顾士俊编.html</w:t>
      </w:r>
    </w:p>
    <w:p>
      <w:r>
        <w:t>湖南省机械工程学会技术经济管理经研究会 出版图书：https://www.jiaokey.com/tag/湖南省机械工程学会技术经济管理经研究会.html</w:t>
      </w:r>
    </w:p>
    <w:p>
      <w:r>
        <w:t>关键词搜索：https://www.jiaokey.com/tag/管理数学.html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