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区域高分辨率大气排放源清单建立的技术方法与应用</w:t>
      </w:r>
    </w:p>
    <w:p>
      <w:r>
        <w:rPr>
          <w:rFonts w:ascii="宋体" w:hAnsi="宋体" w:eastAsia="宋体"/>
          <w:sz w:val="24"/>
        </w:rPr>
        <w:t>郑君瑜，王水胜，黄志炯，尹沙沙，叶斯琪著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区域高分辨率大气排放源清单建立的技术方法与应用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郑君瑜，王水胜，黄志炯，尹沙沙，叶斯琪著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本书出售、求购地址：https://www.jiaokey.com/book/detail/13483280.html</w:t>
      </w:r>
    </w:p>
    <w:p>
      <w:r>
        <w:t>更多相关图书推荐：https://www.jiaokey.com</w:t>
      </w:r>
    </w:p>
    <w:p>
      <w:r>
        <w:t>郑君瑜，王水胜，黄志炯，尹沙沙，叶斯琪著 其他作品：https://www.jiaokey.com/tag/郑君瑜，王水胜，黄志炯，尹沙沙，叶斯琪著.html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关键词搜索：https://www.jiaokey.com/tag/区域高分辨率大气排放源清单建立的技术方法与应用.html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