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  元春省亲</w:t>
      </w:r>
    </w:p>
    <w:p>
      <w:r>
        <w:rPr>
          <w:rFonts w:ascii="宋体" w:hAnsi="宋体" w:eastAsia="宋体"/>
          <w:sz w:val="24"/>
        </w:rPr>
        <w:t>曹雪芹原著；胡雁改编；李成勋，朱元红绘画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  元春省亲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曹雪芹原著；胡雁改编；李成勋，朱元红绘画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本书出售、求购地址：https://www.jiaokey.com/book/detail/13481669.html</w:t>
      </w:r>
    </w:p>
    <w:p>
      <w:r>
        <w:t>更多相关图书推荐：https://www.jiaokey.com</w:t>
      </w:r>
    </w:p>
    <w:p>
      <w:r>
        <w:t>曹雪芹原著；胡雁改编；李成勋，朱元红绘画 其他作品：https://www.jiaokey.com/tag/曹雪芹原著；胡雁改编；李成勋，朱元红绘画.html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关键词搜索：https://www.jiaokey.com/tag/红楼梦之四  元春省亲.html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