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纳税实务</w:t>
      </w:r>
    </w:p>
    <w:p>
      <w:r>
        <w:rPr>
          <w:rFonts w:ascii="宋体" w:hAnsi="宋体" w:eastAsia="宋体"/>
          <w:sz w:val="24"/>
        </w:rPr>
        <w:t>白安义,陈宏桥,刘伟 著 · 教客网电子书</w:t>
      </w:r>
    </w:p>
    <w:p>
      <w:r>
        <w:t>找书就上教客网 —— www.jiaokey.com</w:t>
      </w:r>
    </w:p>
    <w:p/>
    <w:p>
      <w:r>
        <w:drawing>
          <wp:inline xmlns:a="http://schemas.openxmlformats.org/drawingml/2006/main" xmlns:pic="http://schemas.openxmlformats.org/drawingml/2006/picture">
            <wp:extent cx="2743200" cy="3906982"/>
            <wp:docPr id="1" name="Picture 1"/>
            <wp:cNvGraphicFramePr>
              <a:graphicFrameLocks noChangeAspect="1"/>
            </wp:cNvGraphicFramePr>
            <a:graphic>
              <a:graphicData uri="http://schemas.openxmlformats.org/drawingml/2006/picture">
                <pic:pic>
                  <pic:nvPicPr>
                    <pic:cNvPr id="0" name="13481407.jpg"/>
                    <pic:cNvPicPr/>
                  </pic:nvPicPr>
                  <pic:blipFill>
                    <a:blip r:embed="rId9"/>
                    <a:stretch>
                      <a:fillRect/>
                    </a:stretch>
                  </pic:blipFill>
                  <pic:spPr>
                    <a:xfrm>
                      <a:off x="0" y="0"/>
                      <a:ext cx="2743200" cy="390698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纳税实务</w:t>
            </w:r>
          </w:p>
        </w:tc>
      </w:tr>
      <w:tr>
        <w:tc>
          <w:tcPr>
            <w:tcW w:type="dxa" w:w="4320"/>
          </w:tcPr>
          <w:p>
            <w:r>
              <w:t>作者</w:t>
            </w:r>
          </w:p>
        </w:tc>
        <w:tc>
          <w:tcPr>
            <w:tcW w:type="dxa" w:w="4320"/>
          </w:tcPr>
          <w:p>
            <w:r>
              <w:t>白安义,陈宏桥,刘伟</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9787307087408</w:t>
            </w:r>
          </w:p>
        </w:tc>
      </w:tr>
      <w:tr>
        <w:tc>
          <w:tcPr>
            <w:tcW w:type="dxa" w:w="4320"/>
          </w:tcPr>
          <w:p>
            <w:r>
              <w:t>出版日期</w:t>
            </w:r>
          </w:p>
        </w:tc>
        <w:tc>
          <w:tcPr>
            <w:tcW w:type="dxa" w:w="4320"/>
          </w:tcPr>
          <w:p>
            <w:r>
              <w:t>2011-08-01</w:t>
            </w:r>
          </w:p>
        </w:tc>
      </w:tr>
      <w:tr>
        <w:tc>
          <w:tcPr>
            <w:tcW w:type="dxa" w:w="4320"/>
          </w:tcPr>
          <w:p>
            <w:r>
              <w:t>页数</w:t>
            </w:r>
          </w:p>
        </w:tc>
        <w:tc>
          <w:tcPr>
            <w:tcW w:type="dxa" w:w="4320"/>
          </w:tcPr>
          <w:p>
            <w:r>
              <w:t>303</w:t>
            </w:r>
          </w:p>
        </w:tc>
      </w:tr>
      <w:tr>
        <w:tc>
          <w:tcPr>
            <w:tcW w:type="dxa" w:w="4320"/>
          </w:tcPr>
          <w:p>
            <w:r>
              <w:t>价格</w:t>
            </w:r>
          </w:p>
        </w:tc>
        <w:tc>
          <w:tcPr>
            <w:tcW w:type="dxa" w:w="4320"/>
          </w:tcPr>
          <w:p>
            <w:r/>
          </w:p>
        </w:tc>
      </w:tr>
      <w:tr>
        <w:tc>
          <w:tcPr>
            <w:tcW w:type="dxa" w:w="4320"/>
          </w:tcPr>
          <w:p>
            <w:r>
              <w:t>关键词</w:t>
            </w:r>
          </w:p>
        </w:tc>
        <w:tc>
          <w:tcPr>
            <w:tcW w:type="dxa" w:w="4320"/>
          </w:tcPr>
          <w:p>
            <w:r>
              <w:t>税收管理-中国-高等职业教育-教材</w:t>
            </w:r>
          </w:p>
        </w:tc>
      </w:tr>
      <w:tr>
        <w:tc>
          <w:tcPr>
            <w:tcW w:type="dxa" w:w="4320"/>
          </w:tcPr>
          <w:p>
            <w:r>
              <w:t>分类</w:t>
            </w:r>
          </w:p>
        </w:tc>
        <w:tc>
          <w:tcPr>
            <w:tcW w:type="dxa" w:w="4320"/>
          </w:tcPr>
          <w:p>
            <w:r>
              <w:t>中国财政</w:t>
            </w:r>
          </w:p>
        </w:tc>
      </w:tr>
    </w:tbl>
    <w:p/>
    <w:p>
      <w:pPr>
        <w:pStyle w:val="Heading1"/>
      </w:pPr>
      <w:r>
        <w:t>图书介绍</w:t>
      </w:r>
    </w:p>
    <w:p>
      <w:r>
        <w:t>本书系统介绍了当前我国企业在生产经营过程中所需要交纳的各税种，主要包括：增值税、消费税、营业税、关税、资源税、土地增值税、房产税、车船税、印花税、企业所得税、个人所得税，有助于学生理解、熟悉各税种的相关法律制度知识，掌握各税种的具体计算方法、帐务处理方法、纳税申报和税款交纳等相关工作，并能够运用所学知识对企业生产经营活动进行初步的纳税筹划。</w:t>
      </w:r>
    </w:p>
    <w:p/>
    <w:p>
      <w:r>
        <w:t>本书出售、求购地址：https://www.jiaokey.com/book/detail/13481407.html</w:t>
      </w:r>
    </w:p>
    <w:p>
      <w:r>
        <w:t>更多中国财政图书推荐：https://www.jiaokey.com</w:t>
      </w:r>
    </w:p>
    <w:p>
      <w:r>
        <w:t>白安义,陈宏桥,刘伟 其他作品：https://www.jiaokey.com/tag/白安义,陈宏桥,刘伟.html</w:t>
      </w:r>
    </w:p>
    <w:p>
      <w:r>
        <w:t>武汉：武汉大学出版社 出版图书：https://www.jiaokey.com/tag/武汉：武汉大学出版社.html</w:t>
      </w:r>
    </w:p>
    <w:p>
      <w:r>
        <w:t>关键词搜索：https://www.jiaokey.com/tag/税收管理-中国-高等职业教育-教材.html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