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国际阳明学研究  第叁卷</w:t>
      </w:r>
    </w:p>
    <w:p>
      <w:r>
        <w:rPr>
          <w:rFonts w:ascii="宋体" w:hAnsi="宋体" w:eastAsia="宋体"/>
          <w:sz w:val="24"/>
        </w:rPr>
        <w:t>中国社会科学院历史研究所，馀姚市人民政府国际阳明学研究中心主办；张海晏，李岳定主编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国际阳明学研究  第叁卷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中国社会科学院历史研究所，馀姚市人民政府国际阳明学研究中心主办；张海晏，李岳定主编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本书出售、求购地址：https://www.jiaokey.com/book/detail/13480397.html</w:t>
      </w:r>
    </w:p>
    <w:p>
      <w:r>
        <w:t>更多相关图书推荐：https://www.jiaokey.com</w:t>
      </w:r>
    </w:p>
    <w:p>
      <w:r>
        <w:t>中国社会科学院历史研究所，馀姚市人民政府国际阳明学研究中心主办；张海晏，李岳定主编 其他作品：https://www.jiaokey.com/tag/中国社会科学院历史研究所，馀姚市人民政府国际阳明学研究中心主办；张海晏，李岳定主编.html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关键词搜索：https://www.jiaokey.com/tag/国际阳明学研究  第叁卷.html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