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AO金融审计应用实例</w:t>
      </w:r>
    </w:p>
    <w:p>
      <w:r>
        <w:rPr>
          <w:rFonts w:ascii="宋体" w:hAnsi="宋体" w:eastAsia="宋体"/>
          <w:sz w:val="24"/>
        </w:rPr>
        <w:t>龚晓霞，陈立民，彭华彰等编写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AO金融审计应用实例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龚晓霞，陈立民，彭华彰等编写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本书出售、求购地址：https://www.jiaokey.com/book/detail/13479880.html</w:t>
      </w:r>
    </w:p>
    <w:p>
      <w:r>
        <w:t>更多相关图书推荐：https://www.jiaokey.com</w:t>
      </w:r>
    </w:p>
    <w:p>
      <w:r>
        <w:t>龚晓霞，陈立民，彭华彰等编写 其他作品：https://www.jiaokey.com/tag/龚晓霞，陈立民，彭华彰等编写.html</w:t>
      </w:r>
    </w:p>
    <w:p>
      <w:r>
        <w:t>中国时代出版社 出版图书：https://www.jiaokey.com/tag/中国时代出版社.html</w:t>
      </w:r>
    </w:p>
    <w:p>
      <w:r>
        <w:t>关键词搜索：https://www.jiaokey.com/tag/AO金融审计应用实例.html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