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AO经济责任审计应用实例</w:t>
      </w:r>
    </w:p>
    <w:p>
      <w:r>
        <w:rPr>
          <w:rFonts w:ascii="宋体" w:hAnsi="宋体" w:eastAsia="宋体"/>
          <w:sz w:val="24"/>
        </w:rPr>
        <w:t>纪珂，陈立民，郑卫星等编写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AO经济责任审计应用实例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纪珂，陈立民，郑卫星等编写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本书出售、求购地址：https://www.jiaokey.com/book/detail/13479876.html</w:t>
      </w:r>
    </w:p>
    <w:p>
      <w:r>
        <w:t>更多相关图书推荐：https://www.jiaokey.com</w:t>
      </w:r>
    </w:p>
    <w:p>
      <w:r>
        <w:t>纪珂，陈立民，郑卫星等编写 其他作品：https://www.jiaokey.com/tag/纪珂，陈立民，郑卫星等编写.html</w:t>
      </w:r>
    </w:p>
    <w:p>
      <w:r>
        <w:t>中国时代出版社 出版图书：https://www.jiaokey.com/tag/中国时代出版社.html</w:t>
      </w:r>
    </w:p>
    <w:p>
      <w:r>
        <w:t>关键词搜索：https://www.jiaokey.com/tag/AO经济责任审计应用实例.html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