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全世界优等生都在做的2000个思维游戏  下</w:t>
      </w:r>
    </w:p>
    <w:p>
      <w:r>
        <w:rPr>
          <w:rFonts w:ascii="宋体" w:hAnsi="宋体" w:eastAsia="宋体"/>
          <w:sz w:val="24"/>
        </w:rPr>
        <w:t>黎娜，于海娣主编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全世界优等生都在做的2000个思维游戏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黎娜，于海娣主编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本书出售、求购地址：https://www.jiaokey.com/book/detail/13479482.html</w:t>
      </w:r>
    </w:p>
    <w:p>
      <w:r>
        <w:t>更多相关图书推荐：https://www.jiaokey.com</w:t>
      </w:r>
    </w:p>
    <w:p>
      <w:r>
        <w:t>黎娜，于海娣主编 其他作品：https://www.jiaokey.com/tag/黎娜，于海娣主编.html</w:t>
      </w:r>
    </w:p>
    <w:p>
      <w:r>
        <w:t>江苏美术出版社 出版图书：https://www.jiaokey.com/tag/江苏美术出版社.html</w:t>
      </w:r>
    </w:p>
    <w:p>
      <w:r>
        <w:t>关键词搜索：https://www.jiaokey.com/tag/全世界优等生都在做的2000个思维游戏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