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郭惠明书画作品之一  玉水古韵</w:t>
      </w:r>
    </w:p>
    <w:p>
      <w:r>
        <w:rPr>
          <w:rFonts w:ascii="宋体" w:hAnsi="宋体" w:eastAsia="宋体"/>
          <w:sz w:val="24"/>
        </w:rPr>
        <w:t>中共梅州市梅江区委宣传部，梅州市梅江区城北镇人民政府编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郭惠明书画作品之一  玉水古韵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中共梅州市梅江区委宣传部，梅州市梅江区城北镇人民政府编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本书出售、求购地址：https://www.jiaokey.com/book/detail/13479046.html</w:t>
      </w:r>
    </w:p>
    <w:p>
      <w:r>
        <w:t>更多相关图书推荐：https://www.jiaokey.com</w:t>
      </w:r>
    </w:p>
    <w:p>
      <w:r>
        <w:t>中共梅州市梅江区委宣传部，梅州市梅江区城北镇人民政府编 其他作品：https://www.jiaokey.com/tag/中共梅州市梅江区委宣传部，梅州市梅江区城北镇人民政府编.html</w:t>
      </w:r>
    </w:p>
    <w:p>
      <w:r>
        <w:t>关键词搜索：https://www.jiaokey.com/tag/郭惠明书画作品之一  玉水古韵.html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