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税收风险管理  从风险到机会</w:t>
      </w:r>
    </w:p>
    <w:p>
      <w:r>
        <w:rPr>
          <w:rFonts w:ascii="宋体" w:hAnsi="宋体" w:eastAsia="宋体"/>
          <w:sz w:val="24"/>
        </w:rPr>
        <w:t>国际财政文献局（IBFD）著；范坚，姜跃生等译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税收风险管理  从风险到机会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国际财政文献局（IBFD）著；范坚，姜跃生等译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本书出售、求购地址：https://www.jiaokey.com/book/detail/13478574.html</w:t>
      </w:r>
    </w:p>
    <w:p>
      <w:r>
        <w:t>更多相关图书推荐：https://www.jiaokey.com</w:t>
      </w:r>
    </w:p>
    <w:p>
      <w:r>
        <w:t>国际财政文献局（IBFD）著；范坚，姜跃生等译 其他作品：https://www.jiaokey.com/tag/国际财政文献局（IBFD）著；范坚，姜跃生等译.html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关键词搜索：https://www.jiaokey.com/tag/税收风险管理  从风险到机会.html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