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2001IMI消费行为与生活形态年鉴  第4卷  洗涤日用品、化妆品与药品分册</w:t>
      </w:r>
    </w:p>
    <w:p>
      <w:r>
        <w:rPr>
          <w:rFonts w:ascii="宋体" w:hAnsi="宋体" w:eastAsia="宋体"/>
          <w:sz w:val="24"/>
        </w:rPr>
        <w:t>IMI（创研）市场信息研究所，北京科嘉艺广告有限公司，北京广播学院广告学系，广西科嘉艺营销广告有限公司，《国际广告》杂志社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2001IMI消费行为与生活形态年鉴  第4卷  洗涤日用品、化妆品与药品分册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IMI（创研）市场信息研究所，北京科嘉艺广告有限公司，北京广播学院广告学系，广西科嘉艺营销广告有限公司，《国际广告》杂志社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本书出售、求购地址：https://www.jiaokey.com/book/detail/13477974.html</w:t>
      </w:r>
    </w:p>
    <w:p>
      <w:r>
        <w:t>更多相关图书推荐：https://www.jiaokey.com</w:t>
      </w:r>
    </w:p>
    <w:p>
      <w:r>
        <w:t>IMI（创研）市场信息研究所，北京科嘉艺广告有限公司，北京广播学院广告学系，广西科嘉艺营销广告有限公司，《国际广告》杂志社 其他作品：https://www.jiaokey.com/tag/IMI（创研）市场信息研究所，北京科嘉艺广告有限公司，北京广播学院广告学系，广西科嘉艺营销广告有限公司，《国际广告》杂志社.html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关键词搜索：https://www.jiaokey.com/tag/2001IMI消费行为与生活形态年鉴  第4卷  洗涤日用品、化妆品与药品分册.html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