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埃米尔和三个孪生子</w:t>
      </w:r>
    </w:p>
    <w:p>
      <w:r>
        <w:rPr>
          <w:rFonts w:ascii="宋体" w:hAnsi="宋体" w:eastAsia="宋体"/>
          <w:sz w:val="24"/>
        </w:rPr>
        <w:t>（德）凯斯特纳著；丁娜，田秀萍译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埃米尔和三个孪生子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（德）凯斯特纳著；丁娜，田秀萍译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本书出售、求购地址：https://www.jiaokey.com/book/detail/13475316.html</w:t>
      </w:r>
    </w:p>
    <w:p>
      <w:r>
        <w:t>更多相关图书推荐：https://www.jiaokey.com</w:t>
      </w:r>
    </w:p>
    <w:p>
      <w:r>
        <w:t>（德）凯斯特纳著；丁娜，田秀萍译 其他作品：https://www.jiaokey.com/tag/（德）凯斯特纳著；丁娜，田秀萍译.html</w:t>
      </w:r>
    </w:p>
    <w:p>
      <w:r>
        <w:t>济南:明天出版社,2013.12 出版图书：https://www.jiaokey.com/tag/济南:明天出版社,2013.12.html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