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客家古邑  万绿河源</w:t>
      </w:r>
    </w:p>
    <w:p>
      <w:r>
        <w:rPr>
          <w:rFonts w:ascii="宋体" w:hAnsi="宋体" w:eastAsia="宋体"/>
          <w:sz w:val="24"/>
        </w:rPr>
        <w:t>吴善平主编；中共河源市委·河源市人民政府编委会编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客家古邑  万绿河源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吴善平主编；中共河源市委·河源市人民政府编委会编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本书出售、求购地址：https://www.jiaokey.com/book/detail/13475206.html</w:t>
      </w:r>
    </w:p>
    <w:p>
      <w:r>
        <w:t>更多相关图书推荐：https://www.jiaokey.com</w:t>
      </w:r>
    </w:p>
    <w:p>
      <w:r>
        <w:t>吴善平主编；中共河源市委·河源市人民政府编委会编 其他作品：https://www.jiaokey.com/tag/吴善平主编；中共河源市委·河源市人民政府编委会编.html</w:t>
      </w:r>
    </w:p>
    <w:p>
      <w:r>
        <w:t>关键词搜索：https://www.jiaokey.com/tag/客家古邑  万绿河源.html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