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攀桂坊简介</w:t>
      </w:r>
    </w:p>
    <w:p>
      <w:r>
        <w:rPr>
          <w:rFonts w:ascii="宋体" w:hAnsi="宋体" w:eastAsia="宋体"/>
          <w:sz w:val="24"/>
        </w:rPr>
        <w:t>梅江区攀桂坊保护开发利用小组编制；李信贤主编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攀桂坊简介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梅江区攀桂坊保护开发利用小组编制；李信贤主编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本书出售、求购地址：https://www.jiaokey.com/book/detail/13475165.html</w:t>
      </w:r>
    </w:p>
    <w:p>
      <w:r>
        <w:t>更多相关图书推荐：https://www.jiaokey.com</w:t>
      </w:r>
    </w:p>
    <w:p>
      <w:r>
        <w:t>梅江区攀桂坊保护开发利用小组编制；李信贤主编 其他作品：https://www.jiaokey.com/tag/梅江区攀桂坊保护开发利用小组编制；李信贤主编.html</w:t>
      </w:r>
    </w:p>
    <w:p>
      <w:r>
        <w:t>关键词搜索：https://www.jiaokey.com/tag/攀桂坊简介.html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