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梅州市梅江区三角镇、长沙镇部分古民居简表及简介</w:t>
      </w:r>
    </w:p>
    <w:p>
      <w:r>
        <w:rPr>
          <w:rFonts w:ascii="宋体" w:hAnsi="宋体" w:eastAsia="宋体"/>
          <w:sz w:val="24"/>
        </w:rPr>
        <w:t>梅州市梅江区文化广电新闻出版局编制；曾珣曲图/文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梅州市梅江区三角镇、长沙镇部分古民居简表及简介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梅州市梅江区文化广电新闻出版局编制；曾珣曲图/文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本书出售、求购地址：https://www.jiaokey.com/book/detail/13475164.html</w:t>
      </w:r>
    </w:p>
    <w:p>
      <w:r>
        <w:t>更多相关图书推荐：https://www.jiaokey.com</w:t>
      </w:r>
    </w:p>
    <w:p>
      <w:r>
        <w:t>梅州市梅江区文化广电新闻出版局编制；曾珣曲图/文 其他作品：https://www.jiaokey.com/tag/梅州市梅江区文化广电新闻出版局编制；曾珣曲图/文.html</w:t>
      </w:r>
    </w:p>
    <w:p>
      <w:r>
        <w:t>关键词搜索：https://www.jiaokey.com/tag/梅州市梅江区三角镇、长沙镇部分古民居简表及简介.html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