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基于委托-代理理论的BOT项目特许期研究</w:t>
      </w:r>
    </w:p>
    <w:p>
      <w:r>
        <w:rPr>
          <w:rFonts w:ascii="宋体" w:hAnsi="宋体" w:eastAsia="宋体"/>
          <w:sz w:val="24"/>
        </w:rPr>
        <w:t>高丽峰著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基于委托-代理理论的BOT项目特许期研究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本书出售、求购地址：https://www.jiaokey.com/book/detail/13474997.html</w:t>
      </w:r>
    </w:p>
    <w:p>
      <w:r>
        <w:t>更多相关图书推荐：https://www.jiaokey.com</w:t>
      </w:r>
    </w:p>
    <w:p>
      <w:r>
        <w:t>高丽峰著 其他作品：https://www.jiaokey.com/tag/高丽峰著.html</w:t>
      </w:r>
    </w:p>
    <w:p>
      <w:r>
        <w:t>关键词搜索：https://www.jiaokey.com/tag/基于委托-代理理论的BOT项目特许期研究.html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