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世界大师原典文库  中文导读插图版  论自由</w:t>
      </w:r>
    </w:p>
    <w:p>
      <w:r>
        <w:rPr>
          <w:rFonts w:ascii="宋体" w:hAnsi="宋体" w:eastAsia="宋体"/>
          <w:sz w:val="24"/>
        </w:rPr>
        <w:t>（英）约翰·斯图尔特·密尔（JohnStuartMill）著；强梅梅导读；杨慧林总主编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世界大师原典文库  中文导读插图版  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（英）约翰·斯图尔特·密尔（JohnStuartMill）著；强梅梅导读；杨慧林总主编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本书出售、求购地址：https://www.jiaokey.com/book/detail/13474323.html</w:t>
      </w:r>
    </w:p>
    <w:p>
      <w:r>
        <w:t>更多相关图书推荐：https://www.jiaokey.com</w:t>
      </w:r>
    </w:p>
    <w:p>
      <w:r>
        <w:t>（英）约翰·斯图尔特·密尔（JohnStuartMill）著；强梅梅导读；杨慧林总主编 其他作品：https://www.jiaokey.com/tag/（英）约翰·斯图尔特·密尔（JohnStuartMill）著；强梅梅导读；杨慧林总主编.html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关键词搜索：https://www.jiaokey.com/tag/世界大师原典文库  中文导读插图版  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